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FD1BBEB"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right="0"/>
        <w:jc w:val="left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5A5A5A"/>
          <w:sz w:val="31"/>
          <w:szCs w:val="31"/>
          <w:shd w:val="clear" w:fill="FFFFFF"/>
        </w:rPr>
        <w:t> </w:t>
      </w:r>
      <w:r>
        <w:rPr>
          <w:rFonts w:hint="eastAsia" w:ascii="仿宋_GB2312"/>
          <w:sz w:val="32"/>
          <w:szCs w:val="32"/>
        </w:rPr>
        <w:t>附件</w:t>
      </w:r>
      <w:r>
        <w:rPr>
          <w:rFonts w:hint="eastAsia" w:ascii="仿宋_GB2312"/>
          <w:sz w:val="32"/>
          <w:szCs w:val="32"/>
          <w:lang w:val="en-US" w:eastAsia="zh-CN"/>
        </w:rPr>
        <w:t>1</w:t>
      </w:r>
    </w:p>
    <w:p w14:paraId="5C1A1698"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/>
        <w:jc w:val="center"/>
        <w:rPr>
          <w:sz w:val="24"/>
          <w:szCs w:val="24"/>
        </w:rPr>
      </w:pPr>
      <w:r>
        <w:rPr>
          <w:rFonts w:hint="eastAsia" w:ascii="黑体" w:hAnsi="宋体" w:eastAsia="黑体" w:cs="黑体"/>
          <w:color w:val="5A5A5A"/>
          <w:sz w:val="36"/>
          <w:szCs w:val="36"/>
          <w:shd w:val="clear" w:fill="FFFFFF"/>
        </w:rPr>
        <w:t>黄石市</w:t>
      </w:r>
      <w:r>
        <w:rPr>
          <w:rFonts w:hint="eastAsia" w:ascii="黑体" w:hAnsi="宋体" w:eastAsia="黑体" w:cs="黑体"/>
          <w:color w:val="5A5A5A"/>
          <w:sz w:val="36"/>
          <w:szCs w:val="36"/>
          <w:shd w:val="clear" w:fill="FFFFFF"/>
          <w:lang w:eastAsia="zh-CN"/>
        </w:rPr>
        <w:t>人防警报设施巡检维护</w:t>
      </w:r>
      <w:r>
        <w:rPr>
          <w:rFonts w:hint="eastAsia" w:ascii="黑体" w:hAnsi="宋体" w:eastAsia="黑体" w:cs="黑体"/>
          <w:color w:val="5A5A5A"/>
          <w:sz w:val="36"/>
          <w:szCs w:val="36"/>
          <w:shd w:val="clear" w:fill="FFFFFF"/>
        </w:rPr>
        <w:t>服务要求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 </w:t>
      </w:r>
    </w:p>
    <w:p w14:paraId="0F019D80"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 xml:space="preserve">  </w:t>
      </w:r>
      <w:r>
        <w:rPr>
          <w:rStyle w:val="10"/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  一、主要目的</w:t>
      </w:r>
    </w:p>
    <w:p w14:paraId="1400A1BB"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480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为进一步加强我市人防通信警报系统建设，提高预警能力，确保警报设备随时处于良好的技术状态，适应城市防空防灾应急救援工作需要，结合我市人防警报系统现状，决定向有生产和保密资质的防空警报厂家购买专业技术服务。</w:t>
      </w:r>
    </w:p>
    <w:p w14:paraId="1CAC6C6C"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480"/>
        <w:jc w:val="left"/>
        <w:rPr>
          <w:sz w:val="24"/>
          <w:szCs w:val="24"/>
        </w:rPr>
      </w:pPr>
      <w:r>
        <w:rPr>
          <w:rStyle w:val="10"/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二、服务范围及期限</w:t>
      </w:r>
    </w:p>
    <w:p w14:paraId="20B4A600"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480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（一）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  <w:lang w:val="en-US" w:eastAsia="zh-CN"/>
        </w:rPr>
        <w:t>X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套人防通信警报中央站、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  <w:lang w:val="en-US" w:eastAsia="zh-CN"/>
        </w:rPr>
        <w:t>X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套中继站、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  <w:lang w:val="en-US" w:eastAsia="zh-CN"/>
        </w:rPr>
        <w:t>X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台警报终端。</w:t>
      </w:r>
    </w:p>
    <w:p w14:paraId="6A27EA3A">
      <w:pPr>
        <w:pStyle w:val="7"/>
        <w:keepNext w:val="0"/>
        <w:keepLines w:val="0"/>
        <w:widowControl/>
        <w:suppressLineNumbers w:val="0"/>
        <w:spacing w:before="0" w:beforeAutospacing="0" w:after="150" w:afterAutospacing="0" w:line="435" w:lineRule="atLeast"/>
        <w:ind w:left="0" w:right="0" w:firstLine="600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（二）技术服务期限：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  <w:lang w:eastAsia="zh-CN"/>
        </w:rPr>
        <w:t>两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年。</w:t>
      </w:r>
    </w:p>
    <w:p w14:paraId="7080127D"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480"/>
        <w:jc w:val="left"/>
        <w:rPr>
          <w:sz w:val="24"/>
          <w:szCs w:val="24"/>
        </w:rPr>
      </w:pPr>
      <w:r>
        <w:rPr>
          <w:rStyle w:val="10"/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三、服务内容</w:t>
      </w:r>
    </w:p>
    <w:p w14:paraId="5D74D858"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600"/>
        <w:jc w:val="both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按照国家人防有关规范派驻专业人员对黄石市城区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  <w:lang w:val="en-US" w:eastAsia="zh-CN"/>
        </w:rPr>
        <w:t>（不含大冶市、阳新县）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通信警报系统进行定期检查、测试、保养、维护，确保人防通信警报系统正常运行。</w:t>
      </w:r>
    </w:p>
    <w:p w14:paraId="087C0096"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600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（一）进行日常的维修和维护，处理日常巡检及报修任务，接到报修要求，应及时（不超过24小时）到场解决问题。</w:t>
      </w:r>
    </w:p>
    <w:p w14:paraId="57434F90"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600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（二）</w:t>
      </w:r>
      <w:r>
        <w:rPr>
          <w:rFonts w:hint="eastAsia" w:ascii="楷体" w:hAnsi="楷体" w:eastAsia="楷体" w:cs="楷体"/>
          <w:color w:val="5A5A5A"/>
          <w:sz w:val="30"/>
          <w:szCs w:val="30"/>
          <w:highlight w:val="none"/>
          <w:shd w:val="clear" w:fill="FFFFFF"/>
        </w:rPr>
        <w:t>每</w:t>
      </w:r>
      <w:r>
        <w:rPr>
          <w:rFonts w:hint="eastAsia" w:ascii="楷体" w:hAnsi="楷体" w:eastAsia="楷体" w:cs="楷体"/>
          <w:color w:val="5A5A5A"/>
          <w:sz w:val="30"/>
          <w:szCs w:val="30"/>
          <w:highlight w:val="none"/>
          <w:shd w:val="clear" w:fill="FFFFFF"/>
          <w:lang w:eastAsia="zh-CN"/>
        </w:rPr>
        <w:t>季度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对所有警报设备进行一次巡检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  <w:lang w:eastAsia="zh-CN"/>
        </w:rPr>
        <w:t>、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维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  <w:lang w:eastAsia="zh-CN"/>
        </w:rPr>
        <w:t>护、保养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，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  <w:lang w:eastAsia="zh-CN"/>
        </w:rPr>
        <w:t>填写巡查记录表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；及时发现解决系统运行中出现的问题，以保证系统长期稳定运行。警报设备如有锈蚀、老化、破损等情况需及时处理。</w:t>
      </w:r>
    </w:p>
    <w:p w14:paraId="4EACFA9C"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600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（三）扬声器、天馈线等设备要固定到位，发现松动应及时固定，确保不发生安全事故。</w:t>
      </w:r>
    </w:p>
    <w:p w14:paraId="5AC668FA"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600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（四）警报设备的防火、防雷、防水措施落实到位。</w:t>
      </w:r>
    </w:p>
    <w:p w14:paraId="6873D5C7"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600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（五）确保供电线路工作正常，老化线路应及时更换。</w:t>
      </w:r>
    </w:p>
    <w:p w14:paraId="2CFB1ACA"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750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(六)经常性调试无线信号，保证通讯通畅。</w:t>
      </w:r>
    </w:p>
    <w:p w14:paraId="4A7ACBEF"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600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（七）需提供24小时维保热线，接受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  <w:lang w:eastAsia="zh-CN"/>
        </w:rPr>
        <w:t>市国动办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的服务请求，24小时内需派专业工程师到达现场。不能立即解决的故障，最迟8小时内提交解决方案。</w:t>
      </w:r>
    </w:p>
    <w:p w14:paraId="47F2D768"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600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（八）建立和健全各警报点档案、维修维护情况登记，并按照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  <w:lang w:eastAsia="zh-CN"/>
        </w:rPr>
        <w:t>市国动办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要求妥善保存并保密。</w:t>
      </w:r>
    </w:p>
    <w:p w14:paraId="74E1882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360" w:right="0" w:firstLine="150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（九）保障每年进行的警报试鸣，鸣响率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  <w:lang w:eastAsia="zh-CN"/>
        </w:rPr>
        <w:t>达到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  <w:lang w:val="en-US" w:eastAsia="zh-CN"/>
        </w:rPr>
        <w:t>100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%。</w:t>
      </w:r>
    </w:p>
    <w:p w14:paraId="3AA08FE8"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600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（十）系统或设备修复后需由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  <w:lang w:eastAsia="zh-CN"/>
        </w:rPr>
        <w:t>市国动办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确认。</w:t>
      </w:r>
    </w:p>
    <w:p w14:paraId="44E88D39"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600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（十一）日常巡查维护实现本地化服务。</w:t>
      </w:r>
    </w:p>
    <w:p w14:paraId="0CA6A18C"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480" w:lineRule="auto"/>
        <w:ind w:left="480" w:right="0"/>
        <w:jc w:val="left"/>
      </w:pPr>
      <w:r>
        <w:rPr>
          <w:rStyle w:val="10"/>
          <w:rFonts w:hint="eastAsia" w:ascii="楷体" w:hAnsi="楷体" w:eastAsia="楷体" w:cs="楷体"/>
          <w:b/>
          <w:color w:val="5A5A5A"/>
          <w:sz w:val="30"/>
          <w:szCs w:val="30"/>
          <w:shd w:val="clear" w:fill="FFFFFF"/>
        </w:rPr>
        <w:t>四、服务标准</w:t>
      </w:r>
    </w:p>
    <w:p w14:paraId="34BA6B8A"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480" w:lineRule="auto"/>
        <w:ind w:left="0" w:right="0" w:firstLine="600"/>
        <w:jc w:val="left"/>
      </w:pPr>
      <w:bookmarkStart w:id="0" w:name="_Toc528765645"/>
      <w:r>
        <w:rPr>
          <w:rFonts w:hint="eastAsia" w:ascii="楷体" w:hAnsi="楷体" w:eastAsia="楷体" w:cs="楷体"/>
          <w:b w:val="0"/>
          <w:color w:val="5A5A5A"/>
          <w:sz w:val="30"/>
          <w:szCs w:val="30"/>
          <w:shd w:val="clear" w:fill="FFFFFF"/>
        </w:rPr>
        <w:t>（一）日常标准</w:t>
      </w:r>
      <w:bookmarkEnd w:id="0"/>
    </w:p>
    <w:p w14:paraId="5F873EFC"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600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检查警报终端及中继站等设备是否有损坏，清洗擦试设备外表，检查设备内部；检查、调节各指示仪表数据；检查线路老化；检查天馈线接口松动情况和做好防误鸣工作，确保不出现漏鸣、误鸣情况的发生。</w:t>
      </w:r>
    </w:p>
    <w:p w14:paraId="2FFC816C"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480" w:lineRule="auto"/>
        <w:ind w:left="0" w:right="0" w:firstLine="600"/>
        <w:jc w:val="left"/>
      </w:pPr>
      <w:bookmarkStart w:id="1" w:name="_Toc528765646"/>
      <w:r>
        <w:rPr>
          <w:rFonts w:hint="eastAsia" w:ascii="楷体" w:hAnsi="楷体" w:eastAsia="楷体" w:cs="楷体"/>
          <w:b w:val="0"/>
          <w:color w:val="5A5A5A"/>
          <w:sz w:val="30"/>
          <w:szCs w:val="30"/>
          <w:shd w:val="clear" w:fill="FFFFFF"/>
        </w:rPr>
        <w:t>（二）试鸣保障标准</w:t>
      </w:r>
      <w:bookmarkEnd w:id="1"/>
    </w:p>
    <w:p w14:paraId="7B265C7F"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600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试鸣等重大活动保障除了需要按日常标准进行外，还需要测试信号强弱，进行信号覆盖微调，对于偏远无法覆盖地方提供相应解决方案；保障设备供电，安全操作，确保试鸣活动正常进行。</w:t>
      </w:r>
    </w:p>
    <w:p w14:paraId="690BCE3C"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/>
        <w:jc w:val="left"/>
        <w:rPr>
          <w:sz w:val="24"/>
          <w:szCs w:val="24"/>
        </w:rPr>
      </w:pPr>
      <w:r>
        <w:rPr>
          <w:rFonts w:ascii="Calibri" w:hAnsi="Calibri" w:eastAsia="微软雅黑" w:cs="Calibri"/>
          <w:color w:val="5A5A5A"/>
          <w:sz w:val="30"/>
          <w:szCs w:val="30"/>
          <w:shd w:val="clear" w:fill="FFFFFF"/>
        </w:rPr>
        <w:t xml:space="preserve">    </w:t>
      </w:r>
      <w:r>
        <w:rPr>
          <w:rStyle w:val="10"/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五、服务要求</w:t>
      </w:r>
    </w:p>
    <w:p w14:paraId="5C01A5A6"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600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（一）现场维保人员的工资费用、技术培训均由维保单位负责，常驻的维保人员需经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  <w:lang w:eastAsia="zh-CN"/>
        </w:rPr>
        <w:t>市国动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办认可并不得随意更换。</w:t>
      </w:r>
    </w:p>
    <w:p w14:paraId="09C2C348"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705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（二）维保单位应切实加强维保人员管理，确保安全施工，在施工过程发生人身、设备及第三方事故，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  <w:lang w:eastAsia="zh-CN"/>
        </w:rPr>
        <w:t>市国动办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 xml:space="preserve">不承担任何责任。    </w:t>
      </w:r>
    </w:p>
    <w:p w14:paraId="15ABF838"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600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（三）维保单位和人员需尽到保密责任和义务，并签订保密承诺书，维保人员上岗前必须进行保密知识教育，对涉及和可能涉及的国家秘密以及敏感信息不得擅自复制、拍摄、外传，严禁将警报系统的工作原理、系统结构、口令、秘钥等信息泄露给无关人员。</w:t>
      </w:r>
    </w:p>
    <w:p w14:paraId="7E9C4FCE"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600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（四）维保单位人员进入</w:t>
      </w:r>
      <w:r>
        <w:rPr>
          <w:rFonts w:hint="eastAsia" w:ascii="楷体" w:hAnsi="楷体" w:eastAsia="楷体" w:cs="楷体"/>
          <w:color w:val="5A5A5A"/>
          <w:sz w:val="30"/>
          <w:szCs w:val="30"/>
          <w:highlight w:val="none"/>
          <w:shd w:val="clear" w:fill="FFFFFF"/>
          <w:lang w:eastAsia="zh-CN"/>
        </w:rPr>
        <w:t>市国动办</w:t>
      </w:r>
      <w:r>
        <w:rPr>
          <w:rFonts w:hint="eastAsia" w:ascii="楷体" w:hAnsi="楷体" w:eastAsia="楷体" w:cs="楷体"/>
          <w:color w:val="5A5A5A"/>
          <w:sz w:val="30"/>
          <w:szCs w:val="30"/>
          <w:highlight w:val="none"/>
          <w:shd w:val="clear" w:fill="FFFFFF"/>
        </w:rPr>
        <w:t>必须遵守</w:t>
      </w:r>
      <w:r>
        <w:rPr>
          <w:rFonts w:hint="eastAsia" w:ascii="楷体" w:hAnsi="楷体" w:eastAsia="楷体" w:cs="楷体"/>
          <w:color w:val="5A5A5A"/>
          <w:sz w:val="30"/>
          <w:szCs w:val="30"/>
          <w:highlight w:val="none"/>
          <w:shd w:val="clear" w:fill="FFFFFF"/>
          <w:lang w:eastAsia="zh-CN"/>
        </w:rPr>
        <w:t>国防动员工作</w:t>
      </w:r>
      <w:r>
        <w:rPr>
          <w:rFonts w:hint="eastAsia" w:ascii="楷体" w:hAnsi="楷体" w:eastAsia="楷体" w:cs="楷体"/>
          <w:color w:val="5A5A5A"/>
          <w:sz w:val="30"/>
          <w:szCs w:val="30"/>
          <w:highlight w:val="none"/>
          <w:shd w:val="clear" w:fill="FFFFFF"/>
        </w:rPr>
        <w:t>的相关规章制度，并服从</w:t>
      </w:r>
      <w:r>
        <w:rPr>
          <w:rFonts w:hint="eastAsia" w:ascii="楷体" w:hAnsi="楷体" w:eastAsia="楷体" w:cs="楷体"/>
          <w:color w:val="5A5A5A"/>
          <w:sz w:val="30"/>
          <w:szCs w:val="30"/>
          <w:highlight w:val="none"/>
          <w:shd w:val="clear" w:fill="FFFFFF"/>
          <w:lang w:eastAsia="zh-CN"/>
        </w:rPr>
        <w:t>市国动办</w:t>
      </w:r>
      <w:r>
        <w:rPr>
          <w:rFonts w:hint="eastAsia" w:ascii="楷体" w:hAnsi="楷体" w:eastAsia="楷体" w:cs="楷体"/>
          <w:color w:val="5A5A5A"/>
          <w:sz w:val="30"/>
          <w:szCs w:val="30"/>
          <w:highlight w:val="none"/>
          <w:shd w:val="clear" w:fill="FFFFFF"/>
        </w:rPr>
        <w:t>的管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理。更换的备品备件应为原厂配件或其他能够证明的合格产品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  <w:lang w:eastAsia="zh-CN"/>
        </w:rPr>
        <w:t>，购买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备品备件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  <w:lang w:eastAsia="zh-CN"/>
        </w:rPr>
        <w:t>产生的费用据实结算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。</w:t>
      </w:r>
    </w:p>
    <w:p w14:paraId="6E365458"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480" w:lineRule="auto"/>
        <w:ind w:left="0" w:right="0" w:firstLine="600"/>
        <w:jc w:val="left"/>
      </w:pPr>
      <w:r>
        <w:rPr>
          <w:rFonts w:hint="eastAsia" w:ascii="楷体" w:hAnsi="楷体" w:eastAsia="楷体" w:cs="楷体"/>
          <w:b w:val="0"/>
          <w:color w:val="5A5A5A"/>
          <w:sz w:val="30"/>
          <w:szCs w:val="30"/>
          <w:shd w:val="clear" w:fill="FFFFFF"/>
        </w:rPr>
        <w:t>（五）维保单位应该向</w:t>
      </w:r>
      <w:r>
        <w:rPr>
          <w:rFonts w:hint="eastAsia" w:ascii="楷体" w:hAnsi="楷体" w:eastAsia="楷体" w:cs="楷体"/>
          <w:b w:val="0"/>
          <w:color w:val="5A5A5A"/>
          <w:sz w:val="30"/>
          <w:szCs w:val="30"/>
          <w:shd w:val="clear" w:fill="FFFFFF"/>
          <w:lang w:eastAsia="zh-CN"/>
        </w:rPr>
        <w:t>市国动</w:t>
      </w:r>
      <w:r>
        <w:rPr>
          <w:rFonts w:hint="eastAsia" w:ascii="楷体" w:hAnsi="楷体" w:eastAsia="楷体" w:cs="楷体"/>
          <w:b w:val="0"/>
          <w:color w:val="5A5A5A"/>
          <w:sz w:val="30"/>
          <w:szCs w:val="30"/>
          <w:shd w:val="clear" w:fill="FFFFFF"/>
        </w:rPr>
        <w:t>办提交详细的工作计划与工作安排，每次巡查检修、保养工作要认真做好记录，并交主管人员签字，系统或设备修复后需由</w:t>
      </w:r>
      <w:r>
        <w:rPr>
          <w:rFonts w:hint="eastAsia" w:ascii="楷体" w:hAnsi="楷体" w:eastAsia="楷体" w:cs="楷体"/>
          <w:b w:val="0"/>
          <w:color w:val="5A5A5A"/>
          <w:sz w:val="30"/>
          <w:szCs w:val="30"/>
          <w:shd w:val="clear" w:fill="FFFFFF"/>
          <w:lang w:eastAsia="zh-CN"/>
        </w:rPr>
        <w:t>市国动</w:t>
      </w:r>
      <w:r>
        <w:rPr>
          <w:rFonts w:hint="eastAsia" w:ascii="楷体" w:hAnsi="楷体" w:eastAsia="楷体" w:cs="楷体"/>
          <w:b w:val="0"/>
          <w:color w:val="5A5A5A"/>
          <w:sz w:val="30"/>
          <w:szCs w:val="30"/>
          <w:shd w:val="clear" w:fill="FFFFFF"/>
        </w:rPr>
        <w:t>办确认。</w:t>
      </w:r>
    </w:p>
    <w:p w14:paraId="4053D847"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600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（六）建立和健全各警报点档案、维修维护情况登记，并按照</w:t>
      </w:r>
      <w:r>
        <w:rPr>
          <w:rFonts w:hint="eastAsia" w:ascii="楷体" w:hAnsi="楷体" w:eastAsia="楷体" w:cs="楷体"/>
          <w:b w:val="0"/>
          <w:color w:val="5A5A5A"/>
          <w:sz w:val="30"/>
          <w:szCs w:val="30"/>
          <w:shd w:val="clear" w:fill="FFFFFF"/>
          <w:lang w:eastAsia="zh-CN"/>
        </w:rPr>
        <w:t>市国动</w:t>
      </w:r>
      <w:r>
        <w:rPr>
          <w:rFonts w:hint="eastAsia" w:ascii="楷体" w:hAnsi="楷体" w:eastAsia="楷体" w:cs="楷体"/>
          <w:b w:val="0"/>
          <w:color w:val="5A5A5A"/>
          <w:sz w:val="30"/>
          <w:szCs w:val="30"/>
          <w:shd w:val="clear" w:fill="FFFFFF"/>
        </w:rPr>
        <w:t>办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要求妥善保存并保密。</w:t>
      </w:r>
    </w:p>
    <w:p w14:paraId="3168E0D4"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600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（七）未经</w:t>
      </w:r>
      <w:r>
        <w:rPr>
          <w:rFonts w:hint="eastAsia" w:ascii="楷体" w:hAnsi="楷体" w:eastAsia="楷体" w:cs="楷体"/>
          <w:b w:val="0"/>
          <w:color w:val="5A5A5A"/>
          <w:sz w:val="30"/>
          <w:szCs w:val="30"/>
          <w:shd w:val="clear" w:fill="FFFFFF"/>
          <w:lang w:eastAsia="zh-CN"/>
        </w:rPr>
        <w:t>市国动</w:t>
      </w:r>
      <w:r>
        <w:rPr>
          <w:rFonts w:hint="eastAsia" w:ascii="楷体" w:hAnsi="楷体" w:eastAsia="楷体" w:cs="楷体"/>
          <w:b w:val="0"/>
          <w:color w:val="5A5A5A"/>
          <w:sz w:val="30"/>
          <w:szCs w:val="30"/>
          <w:shd w:val="clear" w:fill="FFFFFF"/>
        </w:rPr>
        <w:t>办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的允许，维保单位和维保人员不得将我市警报系统作为案例进行公开的演示、宣传。</w:t>
      </w:r>
    </w:p>
    <w:p w14:paraId="668725BC"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600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（八）在服务期间内如发生重大事件，维保单位应首先无条件服从</w:t>
      </w:r>
      <w:r>
        <w:rPr>
          <w:rFonts w:hint="eastAsia" w:ascii="楷体" w:hAnsi="楷体" w:eastAsia="楷体" w:cs="楷体"/>
          <w:b w:val="0"/>
          <w:color w:val="5A5A5A"/>
          <w:sz w:val="30"/>
          <w:szCs w:val="30"/>
          <w:shd w:val="clear" w:fill="FFFFFF"/>
          <w:lang w:eastAsia="zh-CN"/>
        </w:rPr>
        <w:t>市国动</w:t>
      </w:r>
      <w:r>
        <w:rPr>
          <w:rFonts w:hint="eastAsia" w:ascii="楷体" w:hAnsi="楷体" w:eastAsia="楷体" w:cs="楷体"/>
          <w:b w:val="0"/>
          <w:color w:val="5A5A5A"/>
          <w:sz w:val="30"/>
          <w:szCs w:val="30"/>
          <w:shd w:val="clear" w:fill="FFFFFF"/>
        </w:rPr>
        <w:t>办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的工作安排，以保证警报系统的稳定运行。需提供24小时维保热线，接受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  <w:lang w:eastAsia="zh-CN"/>
        </w:rPr>
        <w:t>市国动办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的服务请求，24小时内需派专业工程师到达现场。不能立即解决的故障，最迟8小时内提交解决方案。</w:t>
      </w:r>
    </w:p>
    <w:p w14:paraId="1DD82977"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480" w:lineRule="auto"/>
        <w:ind w:left="0" w:right="0" w:firstLine="600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b w:val="0"/>
          <w:color w:val="5A5A5A"/>
          <w:sz w:val="30"/>
          <w:szCs w:val="30"/>
          <w:shd w:val="clear" w:fill="FFFFFF"/>
        </w:rPr>
        <w:t>（九）保障每年进行的警报试鸣活动，鸣响率</w:t>
      </w:r>
      <w:r>
        <w:rPr>
          <w:rFonts w:hint="eastAsia" w:ascii="楷体" w:hAnsi="楷体" w:eastAsia="楷体" w:cs="楷体"/>
          <w:b w:val="0"/>
          <w:color w:val="5A5A5A"/>
          <w:sz w:val="30"/>
          <w:szCs w:val="30"/>
          <w:shd w:val="clear" w:fill="FFFFFF"/>
          <w:lang w:eastAsia="zh-CN"/>
        </w:rPr>
        <w:t>达到</w:t>
      </w:r>
      <w:r>
        <w:rPr>
          <w:rFonts w:hint="eastAsia" w:ascii="楷体" w:hAnsi="楷体" w:eastAsia="楷体" w:cs="楷体"/>
          <w:b w:val="0"/>
          <w:color w:val="5A5A5A"/>
          <w:sz w:val="30"/>
          <w:szCs w:val="30"/>
          <w:shd w:val="clear" w:fill="FFFFFF"/>
          <w:lang w:val="en-US" w:eastAsia="zh-CN"/>
        </w:rPr>
        <w:t>100</w:t>
      </w:r>
      <w:r>
        <w:rPr>
          <w:rFonts w:hint="eastAsia" w:ascii="楷体" w:hAnsi="楷体" w:eastAsia="楷体" w:cs="楷体"/>
          <w:b w:val="0"/>
          <w:color w:val="5A5A5A"/>
          <w:sz w:val="30"/>
          <w:szCs w:val="30"/>
          <w:shd w:val="clear" w:fill="FFFFFF"/>
        </w:rPr>
        <w:t>%。</w:t>
      </w:r>
      <w:r>
        <w:rPr>
          <w:rStyle w:val="10"/>
          <w:rFonts w:hint="eastAsia" w:ascii="楷体" w:hAnsi="楷体" w:eastAsia="楷体" w:cs="楷体"/>
          <w:b/>
          <w:color w:val="5A5A5A"/>
          <w:sz w:val="30"/>
          <w:szCs w:val="30"/>
          <w:shd w:val="clear" w:fill="FFFFFF"/>
          <w:lang w:eastAsia="zh-CN"/>
        </w:rPr>
        <w:t>六</w:t>
      </w:r>
      <w:r>
        <w:rPr>
          <w:rStyle w:val="10"/>
          <w:rFonts w:hint="eastAsia" w:ascii="楷体" w:hAnsi="楷体" w:eastAsia="楷体" w:cs="楷体"/>
          <w:b/>
          <w:color w:val="5A5A5A"/>
          <w:sz w:val="30"/>
          <w:szCs w:val="30"/>
          <w:shd w:val="clear" w:fill="FFFFFF"/>
        </w:rPr>
        <w:t>、资金支付方式</w:t>
      </w:r>
    </w:p>
    <w:p w14:paraId="59EDD399"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585"/>
        <w:jc w:val="left"/>
        <w:rPr>
          <w:sz w:val="24"/>
          <w:szCs w:val="24"/>
        </w:rPr>
      </w:pP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与供应商签订合同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  <w:lang w:eastAsia="zh-CN"/>
        </w:rPr>
        <w:t>后，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  <w:lang w:val="en-US" w:eastAsia="zh-CN"/>
        </w:rPr>
        <w:t>我办收到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供应商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  <w:lang w:val="en-US" w:eastAsia="zh-CN"/>
        </w:rPr>
        <w:t>的发票后30个工作日支付服务费的95%；合同期限届满后根据实际考核情况支付剩余5%的服务费</w:t>
      </w:r>
      <w:r>
        <w:rPr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。</w:t>
      </w:r>
    </w:p>
    <w:p w14:paraId="72E1E17D"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480"/>
        <w:jc w:val="left"/>
        <w:rPr>
          <w:sz w:val="24"/>
          <w:szCs w:val="24"/>
        </w:rPr>
      </w:pPr>
      <w:r>
        <w:rPr>
          <w:rStyle w:val="10"/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 </w:t>
      </w:r>
    </w:p>
    <w:p w14:paraId="5756D201"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480"/>
        <w:jc w:val="left"/>
        <w:rPr>
          <w:sz w:val="24"/>
          <w:szCs w:val="24"/>
        </w:rPr>
      </w:pPr>
      <w:r>
        <w:rPr>
          <w:rStyle w:val="10"/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 </w:t>
      </w:r>
    </w:p>
    <w:p w14:paraId="1DD63BD5"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480"/>
        <w:jc w:val="left"/>
        <w:rPr>
          <w:sz w:val="24"/>
          <w:szCs w:val="24"/>
        </w:rPr>
      </w:pPr>
      <w:r>
        <w:rPr>
          <w:rStyle w:val="10"/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 </w:t>
      </w:r>
    </w:p>
    <w:p w14:paraId="2D21A831"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480"/>
        <w:jc w:val="left"/>
        <w:rPr>
          <w:rStyle w:val="10"/>
          <w:rFonts w:hint="eastAsia" w:ascii="楷体" w:hAnsi="楷体" w:eastAsia="楷体" w:cs="楷体"/>
          <w:color w:val="5A5A5A"/>
          <w:sz w:val="30"/>
          <w:szCs w:val="30"/>
          <w:shd w:val="clear" w:fill="FFFFFF"/>
        </w:rPr>
      </w:pPr>
      <w:r>
        <w:rPr>
          <w:rStyle w:val="10"/>
          <w:rFonts w:hint="eastAsia" w:ascii="楷体" w:hAnsi="楷体" w:eastAsia="楷体" w:cs="楷体"/>
          <w:color w:val="5A5A5A"/>
          <w:sz w:val="30"/>
          <w:szCs w:val="30"/>
          <w:shd w:val="clear" w:fill="FFFFFF"/>
        </w:rPr>
        <w:t> </w:t>
      </w:r>
    </w:p>
    <w:p w14:paraId="3878DCD9"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480"/>
        <w:jc w:val="left"/>
        <w:rPr>
          <w:rStyle w:val="10"/>
          <w:rFonts w:hint="eastAsia" w:ascii="楷体" w:hAnsi="楷体" w:eastAsia="楷体" w:cs="楷体"/>
          <w:color w:val="5A5A5A"/>
          <w:sz w:val="30"/>
          <w:szCs w:val="30"/>
          <w:shd w:val="clear" w:fill="FFFFFF"/>
        </w:rPr>
      </w:pPr>
    </w:p>
    <w:p w14:paraId="5DF3F184"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left="0" w:right="0" w:firstLine="480"/>
        <w:jc w:val="left"/>
        <w:rPr>
          <w:rStyle w:val="10"/>
          <w:rFonts w:hint="eastAsia" w:ascii="楷体" w:hAnsi="楷体" w:eastAsia="楷体" w:cs="楷体"/>
          <w:color w:val="5A5A5A"/>
          <w:sz w:val="30"/>
          <w:szCs w:val="30"/>
          <w:shd w:val="clear" w:fill="FFFFFF"/>
        </w:rPr>
      </w:pPr>
    </w:p>
    <w:p w14:paraId="5BCCAD5A"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right="0"/>
        <w:jc w:val="left"/>
        <w:rPr>
          <w:rStyle w:val="10"/>
          <w:rFonts w:hint="eastAsia" w:ascii="楷体" w:hAnsi="楷体" w:eastAsia="楷体" w:cs="楷体"/>
          <w:color w:val="5A5A5A"/>
          <w:sz w:val="30"/>
          <w:szCs w:val="30"/>
          <w:shd w:val="clear" w:fill="FFFFFF"/>
        </w:rPr>
      </w:pPr>
    </w:p>
    <w:p w14:paraId="36F01BBF"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right="0"/>
        <w:jc w:val="left"/>
        <w:rPr>
          <w:rStyle w:val="10"/>
          <w:rFonts w:hint="eastAsia" w:ascii="楷体" w:hAnsi="楷体" w:eastAsia="楷体" w:cs="楷体"/>
          <w:color w:val="5A5A5A"/>
          <w:sz w:val="30"/>
          <w:szCs w:val="30"/>
          <w:shd w:val="clear" w:fill="FFFFFF"/>
        </w:rPr>
      </w:pPr>
    </w:p>
    <w:p w14:paraId="2C239B65"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right="0"/>
        <w:jc w:val="left"/>
        <w:rPr>
          <w:rStyle w:val="10"/>
          <w:rFonts w:hint="eastAsia" w:ascii="楷体" w:hAnsi="楷体" w:eastAsia="楷体" w:cs="楷体"/>
          <w:color w:val="5A5A5A"/>
          <w:sz w:val="30"/>
          <w:szCs w:val="30"/>
          <w:shd w:val="clear" w:fill="FFFFFF"/>
        </w:rPr>
      </w:pPr>
    </w:p>
    <w:p w14:paraId="7A67CF4B">
      <w:pPr>
        <w:pStyle w:val="7"/>
        <w:keepNext w:val="0"/>
        <w:keepLines w:val="0"/>
        <w:widowControl/>
        <w:suppressLineNumbers w:val="0"/>
        <w:spacing w:before="0" w:beforeAutospacing="0" w:after="302" w:afterAutospacing="0" w:line="480" w:lineRule="auto"/>
        <w:ind w:right="0"/>
        <w:jc w:val="left"/>
        <w:rPr>
          <w:rStyle w:val="10"/>
          <w:rFonts w:hint="eastAsia" w:ascii="楷体" w:hAnsi="楷体" w:eastAsia="楷体" w:cs="楷体"/>
          <w:color w:val="5A5A5A"/>
          <w:sz w:val="30"/>
          <w:szCs w:val="30"/>
          <w:shd w:val="clear" w:fill="FFFFFF"/>
        </w:rPr>
      </w:pPr>
    </w:p>
    <w:p w14:paraId="10209A6F"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E85F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C3EBC6"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C3EBC6"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7F895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93D95"/>
    <w:rsid w:val="16A76FE8"/>
    <w:rsid w:val="17FB6232"/>
    <w:rsid w:val="1FEB6365"/>
    <w:rsid w:val="257FAC75"/>
    <w:rsid w:val="2DDFDE23"/>
    <w:rsid w:val="37293D95"/>
    <w:rsid w:val="39DEA46E"/>
    <w:rsid w:val="4FFF6D65"/>
    <w:rsid w:val="59B91540"/>
    <w:rsid w:val="5BBF7DC8"/>
    <w:rsid w:val="5BFF57B6"/>
    <w:rsid w:val="5DFFEB7F"/>
    <w:rsid w:val="64F2620D"/>
    <w:rsid w:val="6B2FB53A"/>
    <w:rsid w:val="6CF22DD3"/>
    <w:rsid w:val="6F3BE849"/>
    <w:rsid w:val="6F52D4A6"/>
    <w:rsid w:val="6FBBA9E5"/>
    <w:rsid w:val="6FF5AB6A"/>
    <w:rsid w:val="77DFBBA3"/>
    <w:rsid w:val="77FB64FF"/>
    <w:rsid w:val="77FE40E5"/>
    <w:rsid w:val="7BEF8357"/>
    <w:rsid w:val="7BEFBC3D"/>
    <w:rsid w:val="7C188247"/>
    <w:rsid w:val="7FF3910C"/>
    <w:rsid w:val="7FFB768B"/>
    <w:rsid w:val="7FFD55DE"/>
    <w:rsid w:val="7FFF9EAE"/>
    <w:rsid w:val="86FF7EC3"/>
    <w:rsid w:val="97FB94AF"/>
    <w:rsid w:val="97FF93FF"/>
    <w:rsid w:val="AB99E6A7"/>
    <w:rsid w:val="AD6A7271"/>
    <w:rsid w:val="BBDF347E"/>
    <w:rsid w:val="BF7F8977"/>
    <w:rsid w:val="BFB29972"/>
    <w:rsid w:val="BFD7703F"/>
    <w:rsid w:val="C9FF9DCE"/>
    <w:rsid w:val="CAE7DF67"/>
    <w:rsid w:val="DCFFB9CC"/>
    <w:rsid w:val="E67F8369"/>
    <w:rsid w:val="EDB8EC28"/>
    <w:rsid w:val="F3EFE709"/>
    <w:rsid w:val="F7EFD644"/>
    <w:rsid w:val="FB3718B8"/>
    <w:rsid w:val="FBCF3DEA"/>
    <w:rsid w:val="FD5D708A"/>
    <w:rsid w:val="FDFF31EA"/>
    <w:rsid w:val="FDFFF26A"/>
    <w:rsid w:val="FE3F4095"/>
    <w:rsid w:val="FEBE0A49"/>
    <w:rsid w:val="FECBC54A"/>
    <w:rsid w:val="FFDA9B38"/>
    <w:rsid w:val="FFDFFF44"/>
    <w:rsid w:val="FFFF2B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5A5A5A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yperlink"/>
    <w:basedOn w:val="9"/>
    <w:qFormat/>
    <w:uiPriority w:val="0"/>
    <w:rPr>
      <w:color w:val="5A5A5A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2021-11-26T15:14:00Z</dcterms:created>
  <dc:creator>Z</dc:creator>
  <cp:lastModifiedBy>uos</cp:lastModifiedBy>
  <cp:lastPrinted>2023-10-18T09:03:00Z</cp:lastPrinted>
  <dcterms:modified xsi:type="dcterms:W3CDTF">2026-03-30T16:44:09Z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F96BE8AAF428000968C6A66782074129_42</vt:lpwstr>
  </property>
</Properties>
</file>